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510d8k.htm"/>
      <w:bookmarkStart w:id="1" w:name="ksd12551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TARGA RESOURCES CORP.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435" w:type="dxa"/>
        <w:jc w:val="left"/>
        <w:tblInd w:w="0" w:type="dxa"/>
        <w:tblLayout w:type="fixed"/>
        <w:tblCellMar>
          <w:top w:w="0" w:type="dxa"/>
          <w:left w:w="0" w:type="dxa"/>
          <w:bottom w:w="0" w:type="dxa"/>
          <w:right w:w="0" w:type="dxa"/>
        </w:tblCellMar>
      </w:tblPr>
      <w:tblGrid>
        <w:gridCol w:w="3380"/>
        <w:gridCol w:w="60"/>
        <w:gridCol w:w="1055"/>
        <w:gridCol w:w="60"/>
        <w:gridCol w:w="1880"/>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001-34991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20-3701075</w:t>
            </w:r>
          </w:p>
        </w:tc>
      </w:tr>
      <w:tr>
        <w:trPr/>
        <w:tc>
          <w:tcPr>
            <w:tcW w:w="3380" w:type="dxa"/>
            <w:tcBorders/>
            <w:vAlign w:val="center"/>
          </w:tcPr>
          <w:p>
            <w:pPr>
              <w:pStyle w:val="TableContents"/>
              <w:bidi w:val="0"/>
              <w:spacing w:before="0" w:after="283"/>
              <w:jc w:val="center"/>
              <w:rPr>
                <w:b/>
              </w:rPr>
            </w:pPr>
            <w:r>
              <w:rPr>
                <w:b/>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811 Louisiana St, Suite 2100</w:t>
      </w:r>
    </w:p>
    <w:p>
      <w:pPr>
        <w:pStyle w:val="TextBody"/>
        <w:bidi w:val="0"/>
        <w:spacing w:before="0" w:after="0"/>
        <w:jc w:val="center"/>
        <w:rPr>
          <w:rFonts w:ascii="Times New Roman" w:hAnsi="Times New Roman"/>
          <w:b/>
          <w:sz w:val="20"/>
        </w:rPr>
      </w:pPr>
      <w:r>
        <w:rPr>
          <w:rFonts w:ascii="Times New Roman" w:hAnsi="Times New Roman"/>
          <w:b/>
          <w:sz w:val="20"/>
        </w:rPr>
        <w:t>Houston, TX 77002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 and Zip Code)</w:t>
      </w:r>
    </w:p>
    <w:p>
      <w:pPr>
        <w:pStyle w:val="TextBody"/>
        <w:bidi w:val="0"/>
        <w:spacing w:before="200" w:after="0"/>
        <w:jc w:val="center"/>
        <w:rPr>
          <w:rFonts w:ascii="Times New Roman" w:hAnsi="Times New Roman"/>
          <w:b/>
          <w:sz w:val="20"/>
        </w:rPr>
      </w:pPr>
      <w:r>
        <w:rPr>
          <w:rFonts w:ascii="Times New Roman" w:hAnsi="Times New Roman"/>
          <w:b/>
          <w:sz w:val="20"/>
        </w:rPr>
        <w:t>(713) 584-1000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4965" w:type="dxa"/>
        <w:jc w:val="left"/>
        <w:tblInd w:w="0" w:type="dxa"/>
        <w:tblLayout w:type="fixed"/>
        <w:tblCellMar>
          <w:top w:w="0" w:type="dxa"/>
          <w:left w:w="0" w:type="dxa"/>
          <w:bottom w:w="0" w:type="dxa"/>
          <w:right w:w="0" w:type="dxa"/>
        </w:tblCellMar>
      </w:tblPr>
      <w:tblGrid>
        <w:gridCol w:w="1475"/>
        <w:gridCol w:w="60"/>
        <w:gridCol w:w="710"/>
        <w:gridCol w:w="60"/>
        <w:gridCol w:w="2660"/>
      </w:tblGrid>
      <w:tr>
        <w:trPr/>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475"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TRGP</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July 16, 2026, the Board of Directors (the “</w:t>
      </w:r>
      <w:r>
        <w:rPr>
          <w:rFonts w:ascii="Times New Roman" w:hAnsi="Times New Roman"/>
          <w:sz w:val="20"/>
          <w:u w:val="single"/>
        </w:rPr>
        <w:t>Board</w:t>
      </w:r>
      <w:r>
        <w:rPr>
          <w:rFonts w:ascii="Times New Roman" w:hAnsi="Times New Roman"/>
          <w:sz w:val="20"/>
        </w:rPr>
        <w:t>”) of Targa Resources Corp. (the “</w:t>
      </w:r>
      <w:r>
        <w:rPr>
          <w:rFonts w:ascii="Times New Roman" w:hAnsi="Times New Roman"/>
          <w:sz w:val="20"/>
          <w:u w:val="single"/>
        </w:rPr>
        <w:t>Company</w:t>
      </w:r>
      <w:r>
        <w:rPr>
          <w:rFonts w:ascii="Times New Roman" w:hAnsi="Times New Roman"/>
          <w:sz w:val="20"/>
        </w:rPr>
        <w:t xml:space="preserve">”) appointed Thomas Mathiasmeier to serve on the Board. Mr. Mathiasmeier was designated as a Class II Director, with a term expiring at the Company’s 2027 annual meeting of stockholders. Mr. Mathiasmeier was also appointed as a member of the Board’s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Mr. Mathiasmeier most recently served as President, Global Gas, Power &amp; Emerging Markets at ConocoPhillips (NYSE: COP) before retiring in June 2026. Over the course of his career, he held leadership roles across natural gas marketing and trading, LNG, power, origination, midstream and international commercial operations. Mr. Mathiasmeier has also served on the board of directors of the Southern Gas Association and the Natural Gas Supply Association. Mr. Mathiasmeier’s energy industry and public company executive experience provides the Board with added expertise and perspective in business and commercial operations, risk management and strategic planning. </w:t>
      </w:r>
    </w:p>
    <w:p>
      <w:pPr>
        <w:pStyle w:val="TextBody"/>
        <w:bidi w:val="0"/>
        <w:spacing w:before="240" w:after="0"/>
        <w:jc w:val="left"/>
        <w:rPr>
          <w:rFonts w:ascii="Times New Roman" w:hAnsi="Times New Roman"/>
          <w:sz w:val="20"/>
        </w:rPr>
      </w:pPr>
      <w:r>
        <w:rPr>
          <w:rFonts w:ascii="Times New Roman" w:hAnsi="Times New Roman"/>
          <w:sz w:val="20"/>
        </w:rPr>
        <w:t xml:space="preserve">There are no understandings or arrangements between Mr. Mathiasmeier and any other person pursuant to which Mr. Mathiasmeier was selected to serve as a director of the Company. There are no relationships between Mr. Mathiasmeier and the Company or any of its subsidiaries that would require disclosure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As a non-employee director, Mr. Mathiasmeier will receive compensation in accordance with the Company’s policies for compensating non-employee directors, including awards under the Amended and Restated Targa Resources Corp. 2010 Stock Incentive Plan, as amended (the “</w:t>
      </w:r>
      <w:r>
        <w:rPr>
          <w:rFonts w:ascii="Times New Roman" w:hAnsi="Times New Roman"/>
          <w:sz w:val="20"/>
          <w:u w:val="single"/>
        </w:rPr>
        <w:t>Plan</w:t>
      </w:r>
      <w:r>
        <w:rPr>
          <w:rFonts w:ascii="Times New Roman" w:hAnsi="Times New Roman"/>
          <w:sz w:val="20"/>
        </w:rPr>
        <w:t>”), as described in the Company’s definitive proxy statement filed with the Securities and Exchange Commission (the “</w:t>
      </w:r>
      <w:r>
        <w:rPr>
          <w:rFonts w:ascii="Times New Roman" w:hAnsi="Times New Roman"/>
          <w:sz w:val="20"/>
          <w:u w:val="single"/>
        </w:rPr>
        <w:t>Commission</w:t>
      </w:r>
      <w:r>
        <w:rPr>
          <w:rFonts w:ascii="Times New Roman" w:hAnsi="Times New Roman"/>
          <w:sz w:val="20"/>
        </w:rPr>
        <w:t>”) on March 26, 2026. In connection with his appointment to the Board, the Compensation Committee expects to grant Mr. Mathiasmeier a pro-rated restricted stock award under the Plan of 477 shares of restricted stock (the “</w:t>
      </w:r>
      <w:r>
        <w:rPr>
          <w:rFonts w:ascii="Times New Roman" w:hAnsi="Times New Roman"/>
          <w:sz w:val="20"/>
          <w:u w:val="single"/>
        </w:rPr>
        <w:t>Expected Restricted Stock Award</w:t>
      </w:r>
      <w:r>
        <w:rPr>
          <w:rFonts w:ascii="Times New Roman" w:hAnsi="Times New Roman"/>
          <w:sz w:val="20"/>
        </w:rPr>
        <w:t xml:space="preserve">”). The terms of the Expected Restricted Stock Award will be generally in accordance with the Form of Restricted Stock Agreement for Directors, a copy of which was filed with the Commission on February 16, 2018, as Exhibit 10.13 to the Company’s Annual Report on Form 10-K for the year ended December 31, 2017, and is incorporated herein by reference. The description of the Expected Restricted Stock Award does not purport to be complete and is qualified in its entirety by reference to the full text of the Form of Restricted Stock Agreement for Directors. </w:t>
      </w:r>
    </w:p>
    <w:p>
      <w:pPr>
        <w:pStyle w:val="TextBody"/>
        <w:bidi w:val="0"/>
        <w:spacing w:before="240" w:after="0"/>
        <w:jc w:val="left"/>
        <w:rPr>
          <w:rFonts w:ascii="Times New Roman" w:hAnsi="Times New Roman"/>
          <w:sz w:val="20"/>
        </w:rPr>
      </w:pPr>
      <w:r>
        <w:rPr>
          <w:rFonts w:ascii="Times New Roman" w:hAnsi="Times New Roman"/>
          <w:sz w:val="20"/>
        </w:rPr>
        <w:t>In addition, on July 16, 2026, the Company entered into an indemnification agreement with Mr. Mathiasmeier (such agreement, the “</w:t>
      </w:r>
      <w:r>
        <w:rPr>
          <w:rFonts w:ascii="Times New Roman" w:hAnsi="Times New Roman"/>
          <w:sz w:val="20"/>
          <w:u w:val="single"/>
        </w:rPr>
        <w:t>Indemnification Agreement</w:t>
      </w:r>
      <w:r>
        <w:rPr>
          <w:rFonts w:ascii="Times New Roman" w:hAnsi="Times New Roman"/>
          <w:sz w:val="20"/>
        </w:rPr>
        <w:t xml:space="preserve">”). The Indemnification Agreement requires the Company to indemnify Mr. Mathiasmeier to the fullest extent permitted under Delaware law against liability that may arise by reason of his service to the Company, and to advance expenses incurred as a result of any proceeding against him as to which he could be indemnified. The description of the Indemnification Agreement does not purport to be complete and is qualified in its entirety by reference to the full text of the form of Indemnification Agreement, a copy of which was filed with the Commission as Exhibit 10.4 to the Company’s Registration Statement on Form S-1/A filed November 8, 2010, and is incorporated herein by reference.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Form of Restricted Stock Agreement for Directors, dated as of January 17, 2018 (incorporated by reference to Exhibit 10.13 to Targa Resources Corp.’s Annual Report on Form 10-K filed February 16, 2018 (File No. 001-34991)).</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3">
              <w:r>
                <w:rPr>
                  <w:rStyle w:val="InternetLink"/>
                </w:rPr>
                <w:t>Form of Indemnification Agreement between Targa Resources Investments Inc. and each of the directors and officers thereof (incorporated by reference to Exhibit 10.4 to Targa Resources Corp.’s Registration Statement on Form S-1/A filed November 8, 2010 (File No. 333-169277)).</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1570" w:type="dxa"/>
        <w:jc w:val="left"/>
        <w:tblInd w:w="0" w:type="dxa"/>
        <w:tblLayout w:type="fixed"/>
        <w:tblCellMar>
          <w:top w:w="0" w:type="dxa"/>
          <w:left w:w="0" w:type="dxa"/>
          <w:bottom w:w="0" w:type="dxa"/>
          <w:right w:w="0" w:type="dxa"/>
        </w:tblCellMar>
      </w:tblPr>
      <w:tblGrid>
        <w:gridCol w:w="155"/>
        <w:gridCol w:w="1415"/>
      </w:tblGrid>
      <w:tr>
        <w:trPr/>
        <w:tc>
          <w:tcPr>
            <w:tcW w:w="155"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362" w:type="dxa"/>
        <w:jc w:val="left"/>
        <w:tblInd w:w="0" w:type="dxa"/>
        <w:tblLayout w:type="fixed"/>
        <w:tblCellMar>
          <w:top w:w="0" w:type="dxa"/>
          <w:left w:w="0" w:type="dxa"/>
          <w:bottom w:w="0" w:type="dxa"/>
          <w:right w:w="0" w:type="dxa"/>
        </w:tblCellMar>
      </w:tblPr>
      <w:tblGrid>
        <w:gridCol w:w="630"/>
        <w:gridCol w:w="996"/>
        <w:gridCol w:w="387"/>
        <w:gridCol w:w="60"/>
        <w:gridCol w:w="450"/>
        <w:gridCol w:w="74"/>
        <w:gridCol w:w="2765"/>
      </w:tblGrid>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89" w:type="dxa"/>
            <w:gridSpan w:val="3"/>
            <w:tcBorders/>
            <w:vAlign w:val="center"/>
          </w:tcPr>
          <w:p>
            <w:pPr>
              <w:pStyle w:val="TableContents"/>
              <w:bidi w:val="0"/>
              <w:spacing w:before="0" w:after="283"/>
              <w:jc w:val="left"/>
              <w:rPr>
                <w:b/>
              </w:rPr>
            </w:pPr>
            <w:r>
              <w:rPr>
                <w:b/>
              </w:rPr>
              <w:t>TARGA RESOURCES CORP.</w:t>
            </w:r>
          </w:p>
        </w:tc>
      </w:tr>
      <w:tr>
        <w:trPr/>
        <w:tc>
          <w:tcPr>
            <w:tcW w:w="2013" w:type="dxa"/>
            <w:gridSpan w:val="3"/>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2839" w:type="dxa"/>
            <w:gridSpan w:val="2"/>
            <w:tcBorders/>
            <w:vAlign w:val="center"/>
          </w:tcPr>
          <w:p>
            <w:pPr>
              <w:pStyle w:val="TableContents"/>
              <w:bidi w:val="0"/>
              <w:spacing w:before="0" w:after="283"/>
              <w:jc w:val="left"/>
              <w:rPr>
                <w:sz w:val="4"/>
                <w:szCs w:val="4"/>
              </w:rPr>
            </w:pPr>
            <w:r>
              <w:rPr>
                <w:sz w:val="4"/>
                <w:szCs w:val="4"/>
              </w:rPr>
            </w:r>
          </w:p>
        </w:tc>
      </w:tr>
      <w:tr>
        <w:trPr/>
        <w:tc>
          <w:tcPr>
            <w:tcW w:w="2013" w:type="dxa"/>
            <w:gridSpan w:val="3"/>
            <w:tcBorders/>
            <w:vAlign w:val="center"/>
          </w:tcPr>
          <w:p>
            <w:pPr>
              <w:pStyle w:val="TableContents"/>
              <w:bidi w:val="0"/>
              <w:spacing w:before="0" w:after="283"/>
              <w:jc w:val="left"/>
              <w:rPr/>
            </w:pPr>
            <w:r>
              <w:rPr/>
              <w:t>Dated: July 17, 2026</w:t>
            </w:r>
          </w:p>
        </w:tc>
        <w:tc>
          <w:tcPr>
            <w:tcW w:w="6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By:</w:t>
            </w:r>
          </w:p>
        </w:tc>
        <w:tc>
          <w:tcPr>
            <w:tcW w:w="74" w:type="dxa"/>
            <w:tcBorders/>
            <w:vAlign w:val="center"/>
          </w:tcPr>
          <w:p>
            <w:pPr>
              <w:pStyle w:val="TableContents"/>
              <w:bidi w:val="0"/>
              <w:spacing w:before="0" w:after="283"/>
              <w:jc w:val="left"/>
              <w:rPr/>
            </w:pPr>
            <w:r>
              <w:rPr/>
              <w:t> </w:t>
            </w:r>
          </w:p>
        </w:tc>
        <w:tc>
          <w:tcPr>
            <w:tcW w:w="276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A. Byers</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William A. Byers</w:t>
            </w:r>
          </w:p>
        </w:tc>
      </w:tr>
      <w:tr>
        <w:trPr/>
        <w:tc>
          <w:tcPr>
            <w:tcW w:w="63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pPr>
            <w:r>
              <w:rPr/>
              <w:t> </w:t>
            </w:r>
          </w:p>
        </w:tc>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i/>
              </w:rPr>
            </w:pPr>
            <w:r>
              <w:rPr>
                <w:i/>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89170/000156459018002330/trgp-ex1013_304.htm" TargetMode="External"/><Relationship Id="rId3" Type="http://schemas.openxmlformats.org/officeDocument/2006/relationships/hyperlink" Target="http://www.sec.gov/Archives/edgar/data/1389170/000095012310102575/h75749a2exv10w4.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988</Words>
  <Characters>5488</Characters>
  <CharactersWithSpaces>6469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